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F3889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F38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32-15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F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F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F38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Закутской Ирины Георгиевны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F3889">
        <w:rPr>
          <w:rFonts w:ascii="Times New Roman" w:eastAsia="Times New Roman" w:hAnsi="Times New Roman" w:cs="Times New Roman"/>
          <w:sz w:val="28"/>
          <w:szCs w:val="28"/>
          <w:lang w:eastAsia="ru-RU"/>
        </w:rPr>
        <w:t>28-5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F3889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F388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F3889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семимандатному избирательному округу №2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семимандатному избирательному округу №2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Закутскую Ирину Георгиевну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Закутской Ирине Георгиевне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F38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432759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EF3889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